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6" w:type="dxa"/>
        <w:jc w:val="center"/>
        <w:tblBorders>
          <w:top w:val="none" w:sz="0" w:space="0" w:color="auto"/>
          <w:left w:val="single" w:sz="18" w:space="0" w:color="auto"/>
          <w:bottom w:val="single" w:sz="18" w:space="0" w:color="auto"/>
          <w:right w:val="none" w:sz="0" w:space="0" w:color="auto"/>
          <w:insideH w:val="single" w:sz="18" w:space="0" w:color="auto"/>
          <w:insideV w:val="single" w:sz="18" w:space="0" w:color="auto"/>
        </w:tblBorders>
        <w:tblLayout w:type="fixed"/>
        <w:tblCellMar>
          <w:top w:w="284" w:type="dxa"/>
          <w:left w:w="284" w:type="dxa"/>
          <w:bottom w:w="284" w:type="dxa"/>
          <w:right w:w="284" w:type="dxa"/>
        </w:tblCellMar>
        <w:tblLook w:val="0480" w:firstRow="0" w:lastRow="0" w:firstColumn="1" w:lastColumn="0" w:noHBand="0" w:noVBand="1"/>
      </w:tblPr>
      <w:tblGrid>
        <w:gridCol w:w="4960"/>
        <w:gridCol w:w="5246"/>
      </w:tblGrid>
      <w:tr w:rsidR="00B04DCC" w14:paraId="5CC7CCAB" w14:textId="77777777" w:rsidTr="00B80506">
        <w:trPr>
          <w:jc w:val="center"/>
        </w:trPr>
        <w:tc>
          <w:tcPr>
            <w:tcW w:w="4924" w:type="dxa"/>
            <w:tcBorders>
              <w:top w:val="single" w:sz="18" w:space="0" w:color="auto"/>
              <w:left w:val="single" w:sz="18" w:space="0" w:color="auto"/>
              <w:right w:val="single" w:sz="18" w:space="0" w:color="auto"/>
            </w:tcBorders>
            <w:shd w:val="clear" w:color="auto" w:fill="auto"/>
            <w:vAlign w:val="center"/>
          </w:tcPr>
          <w:p w14:paraId="79E55346" w14:textId="35BBD482" w:rsidR="00B04DCC" w:rsidRPr="00743224" w:rsidRDefault="004A49F9" w:rsidP="00B80506">
            <w:pPr>
              <w:rPr>
                <w:rFonts w:ascii="Oswald Regular" w:hAnsi="Oswald Regular"/>
              </w:rPr>
            </w:pPr>
            <w:r>
              <w:rPr>
                <w:rFonts w:ascii="Oswald Regular" w:hAnsi="Oswald Regular"/>
                <w:sz w:val="36"/>
              </w:rPr>
              <w:t>COTO DE HAYAS CRIANZA</w:t>
            </w:r>
          </w:p>
        </w:tc>
        <w:tc>
          <w:tcPr>
            <w:tcW w:w="4924" w:type="dxa"/>
            <w:tcBorders>
              <w:top w:val="nil"/>
              <w:left w:val="single" w:sz="18" w:space="0" w:color="auto"/>
              <w:bottom w:val="single" w:sz="18" w:space="0" w:color="auto"/>
              <w:right w:val="nil"/>
            </w:tcBorders>
            <w:shd w:val="clear" w:color="auto" w:fill="auto"/>
          </w:tcPr>
          <w:p w14:paraId="6DB8920C" w14:textId="3C00C7C5" w:rsidR="00B04DCC" w:rsidRDefault="00FF1275" w:rsidP="00F612B1">
            <w:pPr>
              <w:jc w:val="center"/>
            </w:pPr>
            <w:r>
              <w:rPr>
                <w:noProof/>
                <w:lang w:eastAsia="en-AU"/>
              </w:rPr>
              <w:drawing>
                <wp:inline distT="0" distB="0" distL="0" distR="0" wp14:anchorId="04FCB31A" wp14:editId="6D851BD8">
                  <wp:extent cx="1838325" cy="1190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ALOGO.jpg"/>
                          <pic:cNvPicPr/>
                        </pic:nvPicPr>
                        <pic:blipFill>
                          <a:blip r:embed="rId8">
                            <a:extLst>
                              <a:ext uri="{28A0092B-C50C-407E-A947-70E740481C1C}">
                                <a14:useLocalDpi xmlns:a14="http://schemas.microsoft.com/office/drawing/2010/main" val="0"/>
                              </a:ext>
                            </a:extLst>
                          </a:blip>
                          <a:stretch>
                            <a:fillRect/>
                          </a:stretch>
                        </pic:blipFill>
                        <pic:spPr>
                          <a:xfrm>
                            <a:off x="0" y="0"/>
                            <a:ext cx="1838325" cy="1190625"/>
                          </a:xfrm>
                          <a:prstGeom prst="rect">
                            <a:avLst/>
                          </a:prstGeom>
                        </pic:spPr>
                      </pic:pic>
                    </a:graphicData>
                  </a:graphic>
                </wp:inline>
              </w:drawing>
            </w:r>
          </w:p>
        </w:tc>
      </w:tr>
      <w:tr w:rsidR="00B04DCC" w14:paraId="1F0C21FA" w14:textId="77777777" w:rsidTr="00FA053A">
        <w:trPr>
          <w:jc w:val="center"/>
        </w:trPr>
        <w:tc>
          <w:tcPr>
            <w:tcW w:w="4924" w:type="dxa"/>
            <w:shd w:val="clear" w:color="auto" w:fill="auto"/>
          </w:tcPr>
          <w:p w14:paraId="1A1217E7" w14:textId="77777777" w:rsidR="0042780E" w:rsidRDefault="0042780E" w:rsidP="00743224">
            <w:pPr>
              <w:pStyle w:val="TOROSUBHEADINGS"/>
            </w:pPr>
          </w:p>
          <w:p w14:paraId="7803B521" w14:textId="4BBEA12E" w:rsidR="00C248E4" w:rsidRPr="00A90778" w:rsidRDefault="00C248E4" w:rsidP="00743224">
            <w:pPr>
              <w:pStyle w:val="TOROSUBHEADINGS"/>
            </w:pPr>
            <w:bookmarkStart w:id="0" w:name="_GoBack"/>
            <w:bookmarkEnd w:id="0"/>
            <w:r w:rsidRPr="00A90778">
              <w:t>Grape Varieties</w:t>
            </w:r>
          </w:p>
          <w:p w14:paraId="41489A3D" w14:textId="451CDA99" w:rsidR="00C248E4" w:rsidRDefault="00923A60" w:rsidP="00F612B1">
            <w:pPr>
              <w:pStyle w:val="ToroBodyCopy"/>
            </w:pPr>
            <w:r>
              <w:t>Grenache and Tempranillo</w:t>
            </w:r>
            <w:r w:rsidR="00C248E4" w:rsidRPr="000C1ECC">
              <w:t>.</w:t>
            </w:r>
          </w:p>
          <w:p w14:paraId="043F4270" w14:textId="77777777" w:rsidR="0042780E" w:rsidRDefault="0042780E" w:rsidP="00F612B1">
            <w:pPr>
              <w:pStyle w:val="ToroBodyCopy"/>
            </w:pPr>
          </w:p>
          <w:p w14:paraId="11002C52" w14:textId="77777777" w:rsidR="00A90778" w:rsidRPr="000C1ECC" w:rsidRDefault="00A90778" w:rsidP="00C248E4"/>
          <w:p w14:paraId="1951FBB1" w14:textId="77777777" w:rsidR="00C248E4" w:rsidRPr="000C1ECC" w:rsidRDefault="00C248E4" w:rsidP="00743224">
            <w:pPr>
              <w:pStyle w:val="TOROSUBHEADINGS"/>
            </w:pPr>
            <w:r w:rsidRPr="000C1ECC">
              <w:t>Soil</w:t>
            </w:r>
          </w:p>
          <w:p w14:paraId="79316D7E" w14:textId="7787BA63" w:rsidR="00C248E4" w:rsidRDefault="00923A60" w:rsidP="00F612B1">
            <w:pPr>
              <w:pStyle w:val="ToroBodyCopy"/>
            </w:pPr>
            <w:r>
              <w:t>R</w:t>
            </w:r>
            <w:r w:rsidRPr="00923A60">
              <w:t xml:space="preserve">ed, stony </w:t>
            </w:r>
            <w:r w:rsidR="00E32196" w:rsidRPr="00923A60">
              <w:t>soil.</w:t>
            </w:r>
          </w:p>
          <w:p w14:paraId="09E46562" w14:textId="77777777" w:rsidR="0042780E" w:rsidRDefault="0042780E" w:rsidP="00F612B1">
            <w:pPr>
              <w:pStyle w:val="ToroBodyCopy"/>
            </w:pPr>
          </w:p>
          <w:p w14:paraId="2DEA4FB2" w14:textId="77777777" w:rsidR="00A90778" w:rsidRPr="000C1ECC" w:rsidRDefault="00A90778" w:rsidP="00C248E4"/>
          <w:p w14:paraId="784283D0" w14:textId="77777777" w:rsidR="00C248E4" w:rsidRPr="000C1ECC" w:rsidRDefault="00C248E4" w:rsidP="00743224">
            <w:pPr>
              <w:pStyle w:val="TOROSUBHEADINGS"/>
            </w:pPr>
            <w:r w:rsidRPr="000C1ECC">
              <w:t>Vinification</w:t>
            </w:r>
          </w:p>
          <w:p w14:paraId="12040F84" w14:textId="1342BB23" w:rsidR="00B04DCC" w:rsidRDefault="00923A60" w:rsidP="00F612B1">
            <w:pPr>
              <w:pStyle w:val="ToroBodyCopy"/>
            </w:pPr>
            <w:r>
              <w:t xml:space="preserve">Traditional wine making at </w:t>
            </w:r>
            <w:r w:rsidR="00975746" w:rsidRPr="00975746">
              <w:t>28°C</w:t>
            </w:r>
            <w:r w:rsidR="00975746">
              <w:t xml:space="preserve"> in stainless steel deposits under controlled temperature. Maceration for 15 days is carried out, after which the malolactic fermentation is carried out for each variety separately. The wine is then blended and aged in French and American oak barrels for 6-9 months.</w:t>
            </w:r>
          </w:p>
          <w:p w14:paraId="40D3F95E" w14:textId="77777777" w:rsidR="00F612B1" w:rsidRDefault="00F612B1" w:rsidP="00C248E4"/>
          <w:p w14:paraId="5A0B4A6F" w14:textId="0B000C94" w:rsidR="00F612B1" w:rsidRPr="000C1ECC" w:rsidRDefault="00F612B1" w:rsidP="0042780E">
            <w:pPr>
              <w:pStyle w:val="ToroBodyCopy"/>
            </w:pPr>
          </w:p>
        </w:tc>
        <w:tc>
          <w:tcPr>
            <w:tcW w:w="4924" w:type="dxa"/>
            <w:tcBorders>
              <w:top w:val="single" w:sz="18" w:space="0" w:color="auto"/>
              <w:right w:val="single" w:sz="18" w:space="0" w:color="auto"/>
            </w:tcBorders>
            <w:shd w:val="clear" w:color="auto" w:fill="auto"/>
          </w:tcPr>
          <w:p w14:paraId="7E3364FA" w14:textId="77777777" w:rsidR="00B04DCC" w:rsidRDefault="00B04DCC"/>
          <w:p w14:paraId="14B5D72A" w14:textId="21111430" w:rsidR="00B04DCC" w:rsidRDefault="004A49F9">
            <w:r>
              <w:rPr>
                <w:noProof/>
                <w:lang w:eastAsia="en-AU"/>
              </w:rPr>
              <w:drawing>
                <wp:inline distT="0" distB="0" distL="0" distR="0" wp14:anchorId="27403EF2" wp14:editId="34E6F3C9">
                  <wp:extent cx="2970530" cy="4455795"/>
                  <wp:effectExtent l="0" t="0" r="127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HC.jpg"/>
                          <pic:cNvPicPr/>
                        </pic:nvPicPr>
                        <pic:blipFill>
                          <a:blip r:embed="rId9">
                            <a:extLst>
                              <a:ext uri="{28A0092B-C50C-407E-A947-70E740481C1C}">
                                <a14:useLocalDpi xmlns:a14="http://schemas.microsoft.com/office/drawing/2010/main" val="0"/>
                              </a:ext>
                            </a:extLst>
                          </a:blip>
                          <a:stretch>
                            <a:fillRect/>
                          </a:stretch>
                        </pic:blipFill>
                        <pic:spPr>
                          <a:xfrm>
                            <a:off x="0" y="0"/>
                            <a:ext cx="2970530" cy="4455795"/>
                          </a:xfrm>
                          <a:prstGeom prst="rect">
                            <a:avLst/>
                          </a:prstGeom>
                        </pic:spPr>
                      </pic:pic>
                    </a:graphicData>
                  </a:graphic>
                </wp:inline>
              </w:drawing>
            </w:r>
          </w:p>
        </w:tc>
      </w:tr>
      <w:tr w:rsidR="00B04DCC" w14:paraId="66DA0D74" w14:textId="77777777" w:rsidTr="00FA053A">
        <w:trPr>
          <w:jc w:val="center"/>
        </w:trPr>
        <w:tc>
          <w:tcPr>
            <w:tcW w:w="10132" w:type="dxa"/>
            <w:gridSpan w:val="2"/>
            <w:tcBorders>
              <w:right w:val="single" w:sz="18" w:space="0" w:color="auto"/>
            </w:tcBorders>
            <w:shd w:val="clear" w:color="auto" w:fill="auto"/>
          </w:tcPr>
          <w:p w14:paraId="58E425C3" w14:textId="77777777" w:rsidR="000C1ECC" w:rsidRDefault="000C1ECC" w:rsidP="00743224">
            <w:pPr>
              <w:pStyle w:val="TOROSUBHEADINGS"/>
              <w:rPr>
                <w:lang w:val="en-US"/>
              </w:rPr>
            </w:pPr>
            <w:r>
              <w:rPr>
                <w:lang w:val="en-US"/>
              </w:rPr>
              <w:t>Tasting notes.</w:t>
            </w:r>
          </w:p>
          <w:p w14:paraId="2F8044BF" w14:textId="25C14F21" w:rsidR="00B04DCC" w:rsidRDefault="00975746" w:rsidP="00975746">
            <w:pPr>
              <w:pStyle w:val="ToroBodyCopy"/>
            </w:pPr>
            <w:r>
              <w:t>Intense red colour with violet tones; clean and bright. The nose is intense and complex with spice and ripe berry aromas. On the palate this wine is smooth and harmonious, with good acidity and integrated tannins.</w:t>
            </w:r>
            <w:r w:rsidRPr="00975746">
              <w:t xml:space="preserve"> </w:t>
            </w:r>
            <w:r>
              <w:t>Plenty of black and red berries, spices, cocoa, and tobacco</w:t>
            </w:r>
            <w:r w:rsidRPr="00975746">
              <w:t>,</w:t>
            </w:r>
            <w:r>
              <w:rPr>
                <w:rFonts w:ascii="Verdana" w:hAnsi="Verdana"/>
                <w:color w:val="111111"/>
                <w:sz w:val="30"/>
                <w:szCs w:val="30"/>
                <w:shd w:val="clear" w:color="auto" w:fill="FFFFFF"/>
              </w:rPr>
              <w:t> </w:t>
            </w:r>
            <w:r w:rsidR="001677BF" w:rsidRPr="001677BF">
              <w:t>with a slight peppery finish.</w:t>
            </w:r>
          </w:p>
        </w:tc>
      </w:tr>
    </w:tbl>
    <w:p w14:paraId="56431293" w14:textId="77777777" w:rsidR="007B2018" w:rsidRDefault="007B2018"/>
    <w:sectPr w:rsidR="007B2018" w:rsidSect="00B80506">
      <w:headerReference w:type="even" r:id="rId10"/>
      <w:headerReference w:type="default" r:id="rId11"/>
      <w:footerReference w:type="even" r:id="rId12"/>
      <w:footerReference w:type="default" r:id="rId13"/>
      <w:headerReference w:type="first" r:id="rId14"/>
      <w:footerReference w:type="first" r:id="rId15"/>
      <w:pgSz w:w="11900" w:h="16840"/>
      <w:pgMar w:top="1134" w:right="1134" w:bottom="1134" w:left="1134" w:header="708"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06DB7" w14:textId="77777777" w:rsidR="00D039B3" w:rsidRDefault="00D039B3" w:rsidP="00FA053A">
      <w:r>
        <w:separator/>
      </w:r>
    </w:p>
  </w:endnote>
  <w:endnote w:type="continuationSeparator" w:id="0">
    <w:p w14:paraId="7C608B43" w14:textId="77777777" w:rsidR="00D039B3" w:rsidRDefault="00D039B3" w:rsidP="00FA0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Oswald Regular">
    <w:panose1 w:val="02000503000000000000"/>
    <w:charset w:val="00"/>
    <w:family w:val="auto"/>
    <w:pitch w:val="variable"/>
    <w:sig w:usb0="A00002EF" w:usb1="4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49272" w14:textId="77777777" w:rsidR="00B80506" w:rsidRDefault="00B80506">
    <w:pPr>
      <w:pStyle w:val="Footer"/>
    </w:pPr>
    <w:r>
      <w:rPr>
        <w:noProof/>
        <w:lang w:eastAsia="en-AU"/>
      </w:rPr>
      <w:drawing>
        <wp:anchor distT="0" distB="0" distL="114300" distR="114300" simplePos="0" relativeHeight="251660288" behindDoc="0" locked="0" layoutInCell="1" allowOverlap="1" wp14:anchorId="0DD2A0AF" wp14:editId="646B12F8">
          <wp:simplePos x="0" y="0"/>
          <wp:positionH relativeFrom="page">
            <wp:posOffset>504825</wp:posOffset>
          </wp:positionH>
          <wp:positionV relativeFrom="page">
            <wp:posOffset>9267825</wp:posOffset>
          </wp:positionV>
          <wp:extent cx="6858000" cy="323850"/>
          <wp:effectExtent l="19050" t="0" r="0" b="0"/>
          <wp:wrapSquare wrapText="bothSides"/>
          <wp:docPr id="15" name="Picture 2"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858000" cy="323850"/>
                  </a:xfrm>
                  <a:prstGeom prst="rect">
                    <a:avLst/>
                  </a:prstGeom>
                </pic:spPr>
              </pic:pic>
            </a:graphicData>
          </a:graphic>
        </wp:anchor>
      </w:drawing>
    </w:r>
    <w:r>
      <w:rPr>
        <w:noProof/>
        <w:lang w:eastAsia="en-AU"/>
      </w:rPr>
      <mc:AlternateContent>
        <mc:Choice Requires="wps">
          <w:drawing>
            <wp:anchor distT="0" distB="0" distL="114300" distR="114300" simplePos="0" relativeHeight="251661312" behindDoc="0" locked="0" layoutInCell="1" allowOverlap="1" wp14:anchorId="7AC3932D" wp14:editId="3BF21272">
              <wp:simplePos x="0" y="0"/>
              <wp:positionH relativeFrom="page">
                <wp:posOffset>524510</wp:posOffset>
              </wp:positionH>
              <wp:positionV relativeFrom="page">
                <wp:posOffset>9271000</wp:posOffset>
              </wp:positionV>
              <wp:extent cx="475615" cy="298450"/>
              <wp:effectExtent l="3810" t="0" r="317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22D1F" w14:textId="77777777" w:rsidR="00B80506" w:rsidRPr="007261F2" w:rsidRDefault="00B80506" w:rsidP="00743224">
                          <w:pPr>
                            <w:rPr>
                              <w:color w:val="FFFFFF" w:themeColor="background1"/>
                            </w:rPr>
                          </w:pPr>
                          <w:r w:rsidRPr="007261F2">
                            <w:rPr>
                              <w:rFonts w:ascii="Calibri" w:hAnsi="Calibri"/>
                              <w:b/>
                              <w:color w:val="FFFFFF" w:themeColor="background1"/>
                            </w:rPr>
                            <w:fldChar w:fldCharType="begin"/>
                          </w:r>
                          <w:r w:rsidRPr="007261F2">
                            <w:rPr>
                              <w:rFonts w:ascii="Calibri" w:hAnsi="Calibri"/>
                              <w:b/>
                              <w:color w:val="FFFFFF" w:themeColor="background1"/>
                            </w:rPr>
                            <w:instrText xml:space="preserve"> PAGE   \* MERGEFORMAT </w:instrText>
                          </w:r>
                          <w:r w:rsidRPr="007261F2">
                            <w:rPr>
                              <w:rFonts w:ascii="Calibri" w:hAnsi="Calibri"/>
                              <w:b/>
                              <w:color w:val="FFFFFF" w:themeColor="background1"/>
                            </w:rPr>
                            <w:fldChar w:fldCharType="separate"/>
                          </w:r>
                          <w:r>
                            <w:rPr>
                              <w:rFonts w:ascii="Calibri" w:hAnsi="Calibri"/>
                              <w:b/>
                              <w:noProof/>
                              <w:color w:val="FFFFFF" w:themeColor="background1"/>
                            </w:rPr>
                            <w:t>1</w:t>
                          </w:r>
                          <w:r w:rsidRPr="007261F2">
                            <w:rPr>
                              <w:rFonts w:ascii="Calibri" w:hAnsi="Calibri"/>
                              <w:b/>
                              <w:color w:val="FFFFFF" w:themeColor="background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3pt;margin-top:730pt;width:37.45pt;height:2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4yxtQIAALg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" filled="f" stroked="f">
              <v:textbox>
                <w:txbxContent>
                  <w:p w14:paraId="03322D1F" w14:textId="77777777" w:rsidR="00B80506" w:rsidRPr="007261F2" w:rsidRDefault="00B80506" w:rsidP="00743224">
                    <w:pPr>
                      <w:rPr>
                        <w:color w:val="FFFFFF" w:themeColor="background1"/>
                      </w:rPr>
                    </w:pPr>
                    <w:r w:rsidRPr="007261F2">
                      <w:rPr>
                        <w:rFonts w:ascii="Calibri" w:hAnsi="Calibri"/>
                        <w:b/>
                        <w:color w:val="FFFFFF" w:themeColor="background1"/>
                      </w:rPr>
                      <w:fldChar w:fldCharType="begin"/>
                    </w:r>
                    <w:r w:rsidRPr="007261F2">
                      <w:rPr>
                        <w:rFonts w:ascii="Calibri" w:hAnsi="Calibri"/>
                        <w:b/>
                        <w:color w:val="FFFFFF" w:themeColor="background1"/>
                      </w:rPr>
                      <w:instrText xml:space="preserve"> PAGE   \* MERGEFORMAT </w:instrText>
                    </w:r>
                    <w:r w:rsidRPr="007261F2">
                      <w:rPr>
                        <w:rFonts w:ascii="Calibri" w:hAnsi="Calibri"/>
                        <w:b/>
                        <w:color w:val="FFFFFF" w:themeColor="background1"/>
                      </w:rPr>
                      <w:fldChar w:fldCharType="separate"/>
                    </w:r>
                    <w:r>
                      <w:rPr>
                        <w:rFonts w:ascii="Calibri" w:hAnsi="Calibri"/>
                        <w:b/>
                        <w:noProof/>
                        <w:color w:val="FFFFFF" w:themeColor="background1"/>
                      </w:rPr>
                      <w:t>1</w:t>
                    </w:r>
                    <w:r w:rsidRPr="007261F2">
                      <w:rPr>
                        <w:rFonts w:ascii="Calibri" w:hAnsi="Calibri"/>
                        <w:b/>
                        <w:color w:val="FFFFFF" w:themeColor="background1"/>
                      </w:rPr>
                      <w:fldChar w:fldCharType="end"/>
                    </w:r>
                  </w:p>
                </w:txbxContent>
              </v:textbox>
              <w10:wrap anchorx="page" anchory="page"/>
            </v:shape>
          </w:pict>
        </mc:Fallback>
      </mc:AlternateContent>
    </w:r>
  </w:p>
  <w:p w14:paraId="5EB2D643" w14:textId="77777777" w:rsidR="00B80506" w:rsidRDefault="00B80506">
    <w:pPr>
      <w:pStyle w:val="Footer"/>
    </w:pPr>
  </w:p>
  <w:p w14:paraId="27A54FE5" w14:textId="19FF15A9" w:rsidR="00B80506" w:rsidRDefault="00B805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FA76C" w14:textId="5EF0FC60" w:rsidR="00B80506" w:rsidRDefault="00B80506" w:rsidP="00743224">
    <w:pPr>
      <w:pStyle w:val="Footer"/>
      <w:jc w:val="right"/>
    </w:pPr>
    <w:r w:rsidRPr="00743224">
      <w:rPr>
        <w:noProof/>
        <w:sz w:val="28"/>
        <w:szCs w:val="28"/>
        <w:lang w:eastAsia="en-AU"/>
      </w:rPr>
      <w:drawing>
        <wp:anchor distT="0" distB="0" distL="114300" distR="114300" simplePos="0" relativeHeight="251658240" behindDoc="0" locked="0" layoutInCell="1" allowOverlap="1" wp14:anchorId="6511CA17" wp14:editId="5A7BCAE9">
          <wp:simplePos x="0" y="0"/>
          <wp:positionH relativeFrom="column">
            <wp:posOffset>-114300</wp:posOffset>
          </wp:positionH>
          <wp:positionV relativeFrom="paragraph">
            <wp:posOffset>-156210</wp:posOffset>
          </wp:positionV>
          <wp:extent cx="1142365" cy="452755"/>
          <wp:effectExtent l="0" t="0" r="63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142365" cy="4527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V relativeFrom="margin">
            <wp14:pctHeight>0</wp14:pctHeight>
          </wp14:sizeRelV>
        </wp:anchor>
      </w:drawing>
    </w:r>
    <w:r w:rsidRPr="00743224">
      <w:rPr>
        <w:rFonts w:ascii="Oswald Regular" w:hAnsi="Oswald Regular"/>
        <w:sz w:val="28"/>
        <w:szCs w:val="28"/>
      </w:rPr>
      <w:t>WWW.TOROWINES.COM.AU</w:t>
    </w:r>
    <w:r>
      <w:rPr>
        <w:rFonts w:ascii="Oswald Regular" w:hAnsi="Oswald Regular"/>
      </w:rPr>
      <w:t xml:space="preserve">                      </w:t>
    </w:r>
    <w:r w:rsidRPr="00743224">
      <w:rPr>
        <w:rFonts w:ascii="Oswald Regular" w:hAnsi="Oswald Regular"/>
        <w:sz w:val="20"/>
        <w:szCs w:val="20"/>
      </w:rPr>
      <w:t>enquiries@torowines.com.au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19D2F" w14:textId="77777777" w:rsidR="00BC39AB" w:rsidRDefault="00BC39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9C267" w14:textId="77777777" w:rsidR="00D039B3" w:rsidRDefault="00D039B3" w:rsidP="00FA053A">
      <w:r>
        <w:separator/>
      </w:r>
    </w:p>
  </w:footnote>
  <w:footnote w:type="continuationSeparator" w:id="0">
    <w:p w14:paraId="60306B7C" w14:textId="77777777" w:rsidR="00D039B3" w:rsidRDefault="00D039B3" w:rsidP="00FA05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D6CE9" w14:textId="77777777" w:rsidR="00BC39AB" w:rsidRDefault="00BC39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667F6" w14:textId="77777777" w:rsidR="00BC39AB" w:rsidRDefault="00BC39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5D244" w14:textId="77777777" w:rsidR="00BC39AB" w:rsidRDefault="00BC39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DCC"/>
    <w:rsid w:val="000C1ECC"/>
    <w:rsid w:val="00100F85"/>
    <w:rsid w:val="001677BF"/>
    <w:rsid w:val="001E4C64"/>
    <w:rsid w:val="00386726"/>
    <w:rsid w:val="0042780E"/>
    <w:rsid w:val="004A49F9"/>
    <w:rsid w:val="004E729F"/>
    <w:rsid w:val="00626CEF"/>
    <w:rsid w:val="006F22DF"/>
    <w:rsid w:val="00743224"/>
    <w:rsid w:val="007B2018"/>
    <w:rsid w:val="007B6A87"/>
    <w:rsid w:val="00923A60"/>
    <w:rsid w:val="00975746"/>
    <w:rsid w:val="009A7059"/>
    <w:rsid w:val="009E1E59"/>
    <w:rsid w:val="00A90778"/>
    <w:rsid w:val="00B00464"/>
    <w:rsid w:val="00B04DCC"/>
    <w:rsid w:val="00B504D7"/>
    <w:rsid w:val="00B80506"/>
    <w:rsid w:val="00BC39AB"/>
    <w:rsid w:val="00C248E4"/>
    <w:rsid w:val="00CA1F4F"/>
    <w:rsid w:val="00D039B3"/>
    <w:rsid w:val="00D03B15"/>
    <w:rsid w:val="00D600F9"/>
    <w:rsid w:val="00E32196"/>
    <w:rsid w:val="00EF19CB"/>
    <w:rsid w:val="00F37F67"/>
    <w:rsid w:val="00F612B1"/>
    <w:rsid w:val="00FA053A"/>
    <w:rsid w:val="00FF12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D461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4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4D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DCC"/>
    <w:rPr>
      <w:rFonts w:ascii="Lucida Grande" w:hAnsi="Lucida Grande" w:cs="Lucida Grande"/>
      <w:sz w:val="18"/>
      <w:szCs w:val="18"/>
    </w:rPr>
  </w:style>
  <w:style w:type="paragraph" w:styleId="Header">
    <w:name w:val="header"/>
    <w:basedOn w:val="Normal"/>
    <w:link w:val="HeaderChar"/>
    <w:uiPriority w:val="99"/>
    <w:unhideWhenUsed/>
    <w:rsid w:val="00FA053A"/>
    <w:pPr>
      <w:tabs>
        <w:tab w:val="center" w:pos="4320"/>
        <w:tab w:val="right" w:pos="8640"/>
      </w:tabs>
    </w:pPr>
  </w:style>
  <w:style w:type="table" w:customStyle="1" w:styleId="Torotablebodycopy">
    <w:name w:val="Toro table body copy"/>
    <w:basedOn w:val="TableNormal"/>
    <w:uiPriority w:val="99"/>
    <w:rsid w:val="00A90778"/>
    <w:rPr>
      <w:rFonts w:ascii="Avenir Book" w:hAnsi="Avenir Book"/>
      <w:spacing w:val="10"/>
      <w:sz w:val="22"/>
      <w:szCs w:val="22"/>
    </w:rPr>
    <w:tblPr/>
  </w:style>
  <w:style w:type="paragraph" w:customStyle="1" w:styleId="TOROSUBHEADINGS">
    <w:name w:val="TORO SUBHEADINGS"/>
    <w:autoRedefine/>
    <w:qFormat/>
    <w:rsid w:val="00743224"/>
    <w:pPr>
      <w:spacing w:after="80"/>
    </w:pPr>
    <w:rPr>
      <w:rFonts w:ascii="Oswald Regular" w:eastAsiaTheme="majorEastAsia" w:hAnsi="Oswald Regular" w:cstheme="majorBidi"/>
      <w:caps/>
      <w:spacing w:val="10"/>
    </w:rPr>
  </w:style>
  <w:style w:type="paragraph" w:customStyle="1" w:styleId="ToroBodyCopy">
    <w:name w:val="Toro Body Copy"/>
    <w:basedOn w:val="Normal"/>
    <w:qFormat/>
    <w:rsid w:val="00F612B1"/>
    <w:rPr>
      <w:rFonts w:ascii="Avenir Book" w:hAnsi="Avenir Book"/>
      <w:spacing w:val="10"/>
      <w:sz w:val="22"/>
      <w:szCs w:val="22"/>
    </w:rPr>
  </w:style>
  <w:style w:type="character" w:customStyle="1" w:styleId="HeaderChar">
    <w:name w:val="Header Char"/>
    <w:basedOn w:val="DefaultParagraphFont"/>
    <w:link w:val="Header"/>
    <w:uiPriority w:val="99"/>
    <w:rsid w:val="00FA053A"/>
  </w:style>
  <w:style w:type="paragraph" w:styleId="Footer">
    <w:name w:val="footer"/>
    <w:basedOn w:val="Normal"/>
    <w:link w:val="FooterChar"/>
    <w:uiPriority w:val="99"/>
    <w:unhideWhenUsed/>
    <w:rsid w:val="00FA053A"/>
    <w:pPr>
      <w:tabs>
        <w:tab w:val="center" w:pos="4320"/>
        <w:tab w:val="right" w:pos="8640"/>
      </w:tabs>
    </w:pPr>
  </w:style>
  <w:style w:type="character" w:customStyle="1" w:styleId="FooterChar">
    <w:name w:val="Footer Char"/>
    <w:basedOn w:val="DefaultParagraphFont"/>
    <w:link w:val="Footer"/>
    <w:uiPriority w:val="99"/>
    <w:rsid w:val="00FA05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4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4D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DCC"/>
    <w:rPr>
      <w:rFonts w:ascii="Lucida Grande" w:hAnsi="Lucida Grande" w:cs="Lucida Grande"/>
      <w:sz w:val="18"/>
      <w:szCs w:val="18"/>
    </w:rPr>
  </w:style>
  <w:style w:type="paragraph" w:styleId="Header">
    <w:name w:val="header"/>
    <w:basedOn w:val="Normal"/>
    <w:link w:val="HeaderChar"/>
    <w:uiPriority w:val="99"/>
    <w:unhideWhenUsed/>
    <w:rsid w:val="00FA053A"/>
    <w:pPr>
      <w:tabs>
        <w:tab w:val="center" w:pos="4320"/>
        <w:tab w:val="right" w:pos="8640"/>
      </w:tabs>
    </w:pPr>
  </w:style>
  <w:style w:type="table" w:customStyle="1" w:styleId="Torotablebodycopy">
    <w:name w:val="Toro table body copy"/>
    <w:basedOn w:val="TableNormal"/>
    <w:uiPriority w:val="99"/>
    <w:rsid w:val="00A90778"/>
    <w:rPr>
      <w:rFonts w:ascii="Avenir Book" w:hAnsi="Avenir Book"/>
      <w:spacing w:val="10"/>
      <w:sz w:val="22"/>
      <w:szCs w:val="22"/>
    </w:rPr>
    <w:tblPr/>
  </w:style>
  <w:style w:type="paragraph" w:customStyle="1" w:styleId="TOROSUBHEADINGS">
    <w:name w:val="TORO SUBHEADINGS"/>
    <w:autoRedefine/>
    <w:qFormat/>
    <w:rsid w:val="00743224"/>
    <w:pPr>
      <w:spacing w:after="80"/>
    </w:pPr>
    <w:rPr>
      <w:rFonts w:ascii="Oswald Regular" w:eastAsiaTheme="majorEastAsia" w:hAnsi="Oswald Regular" w:cstheme="majorBidi"/>
      <w:caps/>
      <w:spacing w:val="10"/>
    </w:rPr>
  </w:style>
  <w:style w:type="paragraph" w:customStyle="1" w:styleId="ToroBodyCopy">
    <w:name w:val="Toro Body Copy"/>
    <w:basedOn w:val="Normal"/>
    <w:qFormat/>
    <w:rsid w:val="00F612B1"/>
    <w:rPr>
      <w:rFonts w:ascii="Avenir Book" w:hAnsi="Avenir Book"/>
      <w:spacing w:val="10"/>
      <w:sz w:val="22"/>
      <w:szCs w:val="22"/>
    </w:rPr>
  </w:style>
  <w:style w:type="character" w:customStyle="1" w:styleId="HeaderChar">
    <w:name w:val="Header Char"/>
    <w:basedOn w:val="DefaultParagraphFont"/>
    <w:link w:val="Header"/>
    <w:uiPriority w:val="99"/>
    <w:rsid w:val="00FA053A"/>
  </w:style>
  <w:style w:type="paragraph" w:styleId="Footer">
    <w:name w:val="footer"/>
    <w:basedOn w:val="Normal"/>
    <w:link w:val="FooterChar"/>
    <w:uiPriority w:val="99"/>
    <w:unhideWhenUsed/>
    <w:rsid w:val="00FA053A"/>
    <w:pPr>
      <w:tabs>
        <w:tab w:val="center" w:pos="4320"/>
        <w:tab w:val="right" w:pos="8640"/>
      </w:tabs>
    </w:pPr>
  </w:style>
  <w:style w:type="character" w:customStyle="1" w:styleId="FooterChar">
    <w:name w:val="Footer Char"/>
    <w:basedOn w:val="DefaultParagraphFont"/>
    <w:link w:val="Footer"/>
    <w:uiPriority w:val="99"/>
    <w:rsid w:val="00FA0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B2C1F-35ED-4307-A53E-56360782F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109</Words>
  <Characters>624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Jemma Morgan</dc:creator>
  <cp:lastModifiedBy>Helen</cp:lastModifiedBy>
  <cp:revision>7</cp:revision>
  <cp:lastPrinted>2018-10-25T08:11:00Z</cp:lastPrinted>
  <dcterms:created xsi:type="dcterms:W3CDTF">2018-10-24T06:44:00Z</dcterms:created>
  <dcterms:modified xsi:type="dcterms:W3CDTF">2019-12-06T05:34:00Z</dcterms:modified>
</cp:coreProperties>
</file>